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drawing>
          <wp:inline xmlns:a="http://schemas.openxmlformats.org/drawingml/2006/main" xmlns:pic="http://schemas.openxmlformats.org/drawingml/2006/picture">
            <wp:extent cx="5266944" cy="301752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d4r_strip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944" cy="301752"/>
                    </a:xfrm>
                    <a:prstGeom prst="rect"/>
                  </pic:spPr>
                </pic:pic>
              </a:graphicData>
            </a:graphic>
          </wp:inline>
        </w:drawing>
      </w:r>
    </w:p>
    <w:p/>
    <w:p>
      <w:pPr>
        <w:pStyle w:val="Heading1"/>
      </w:pPr>
      <w:r>
        <w:t>Report</w:t>
      </w:r>
    </w:p>
    <w:p>
      <w:r>
        <w:t>Session: ReJOxT3aY9, Date: 2025-10-10 17:17</w:t>
      </w:r>
    </w:p>
    <w:p/>
    <w:p>
      <w:r>
        <w:rPr>
          <w:i/>
        </w:rPr>
        <w:t>This is the report of your FCM experiment with the PoMM platform.</w:t>
      </w:r>
    </w:p>
    <w:p>
      <w:r>
        <w:rPr>
          <w:i/>
        </w:rPr>
        <w:t>The report directly shows all the choices you made in your simulation, the notes you entered and the resulting images (graphs or maps).</w:t>
      </w:r>
    </w:p>
    <w:p/>
    <w:p>
      <w:pPr>
        <w:pStyle w:val="Heading2"/>
      </w:pPr>
      <w:r>
        <w:t>Unity of Analysis, NBS and CEC</w:t>
      </w:r>
    </w:p>
    <w:p/>
    <w:p>
      <w:r>
        <w:rPr>
          <w:i/>
        </w:rPr>
        <w:t>This section contains the geographical area, the Natural Based Solution (NBS) and the Contaminant of emerging concern (CEC) selected for your experiment.</w:t>
      </w:r>
    </w:p>
    <w:p/>
    <w:p>
      <w:pPr>
        <w:pStyle w:val="Heading3"/>
      </w:pPr>
      <w:r>
        <w:t>Selected Region</w:t>
      </w:r>
    </w:p>
    <w:p>
      <w:r>
        <w:t>Name: Pisa</w:t>
      </w:r>
    </w:p>
    <w:p>
      <w:r>
        <w:t>ID: ITI17</w:t>
      </w:r>
    </w:p>
    <w:p>
      <w:pPr>
        <w:pStyle w:val="Heading3"/>
      </w:pPr>
      <w:r>
        <w:t>Selected LAU</w:t>
      </w:r>
    </w:p>
    <w:p>
      <w:r>
        <w:t>Name: Pontedera</w:t>
      </w:r>
    </w:p>
    <w:p>
      <w:r>
        <w:t>Code: 050029</w:t>
      </w:r>
    </w:p>
    <w:p>
      <w:pPr>
        <w:pStyle w:val="Heading3"/>
      </w:pPr>
      <w:r>
        <w:t>Selected Natural Based Solution</w:t>
      </w:r>
    </w:p>
    <w:p>
      <w:r>
        <w:t>ID: Not applicable</w:t>
      </w:r>
    </w:p>
    <w:p>
      <w:r>
        <w:t>Name: Not applicable</w:t>
      </w:r>
    </w:p>
    <w:p>
      <w:r>
        <w:t>Description: No NBS selected for this analysis.</w:t>
      </w:r>
    </w:p>
    <w:p>
      <w:r>
        <w:t>Image: None</w:t>
      </w:r>
    </w:p>
    <w:p>
      <w:pPr>
        <w:pStyle w:val="Heading3"/>
      </w:pPr>
      <w:r>
        <w:t>Selected Contaminant of emerging concern</w:t>
      </w:r>
    </w:p>
    <w:p>
      <w:r>
        <w:t>Compound Name: Not applicable</w:t>
      </w:r>
    </w:p>
    <w:p>
      <w:r>
        <w:t>Family: Not applicable</w:t>
      </w:r>
    </w:p>
    <w:p>
      <w:r>
        <w:t>Compound: Not applicable</w:t>
      </w:r>
    </w:p>
    <w:p>
      <w:r>
        <w:t>CAS: Not applicable</w:t>
      </w:r>
    </w:p>
    <w:p/>
    <w:p>
      <w:pPr>
        <w:pStyle w:val="Heading2"/>
      </w:pPr>
      <w:r>
        <w:t>Decision process flow (represented in BPMN)</w:t>
      </w:r>
    </w:p>
    <w:p/>
    <w:p>
      <w:r>
        <w:rPr>
          <w:i/>
        </w:rPr>
        <w:t>This is the decision flow you choose, modify or create for your experiment.</w:t>
      </w:r>
    </w:p>
    <w:p/>
    <w:p>
      <w:r>
        <w:drawing>
          <wp:inline xmlns:a="http://schemas.openxmlformats.org/drawingml/2006/main" xmlns:pic="http://schemas.openxmlformats.org/drawingml/2006/picture">
            <wp:extent cx="5486400" cy="486225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diagram_ReJOxT3aY9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862255"/>
                    </a:xfrm>
                    <a:prstGeom prst="rect"/>
                  </pic:spPr>
                </pic:pic>
              </a:graphicData>
            </a:graphic>
          </wp:inline>
        </w:drawing>
      </w:r>
    </w:p>
    <w:p/>
    <w:p>
      <w:pPr>
        <w:pStyle w:val="Heading2"/>
      </w:pPr>
      <w:r>
        <w:t>Identification of most important entities</w:t>
      </w:r>
    </w:p>
    <w:p/>
    <w:p>
      <w:r>
        <w:rPr>
          <w:i/>
        </w:rPr>
        <w:t>This section reports the variables you selected for your experiment.</w:t>
      </w:r>
    </w:p>
    <w:p/>
    <w:p>
      <w:pPr>
        <w:pStyle w:val="ListBullet"/>
      </w:pPr>
      <w:r>
        <w:t>Attrattiva, vantaggio delle soluzioni NBS proposte a livello del territorio comunale</w:t>
      </w:r>
    </w:p>
    <w:p>
      <w:pPr>
        <w:pStyle w:val="ListBullet"/>
      </w:pPr>
      <w:r>
        <w:t>Capacità di applicazione delle misure correttive</w:t>
      </w:r>
    </w:p>
    <w:p>
      <w:pPr>
        <w:pStyle w:val="ListBullet"/>
      </w:pPr>
      <w:r>
        <w:t>Contributo delle soluzioni NBS alla carrying capacity degli  impianti</w:t>
      </w:r>
    </w:p>
    <w:p>
      <w:pPr>
        <w:pStyle w:val="ListBullet"/>
      </w:pPr>
      <w:r>
        <w:t>Contributo del PA agli obiettivi di mitigazione dei rischi ambientali (isole di calore e rischio idraulico)</w:t>
      </w:r>
    </w:p>
    <w:p>
      <w:pPr>
        <w:pStyle w:val="ListBullet"/>
      </w:pPr>
      <w:r>
        <w:t>Conoscenza del catalogo NBS (abaco POC) da parte del proponente</w:t>
      </w:r>
    </w:p>
    <w:p>
      <w:pPr>
        <w:pStyle w:val="ListBullet"/>
      </w:pPr>
      <w:r>
        <w:t>Vantaggio tariffario servizio idrico</w:t>
      </w:r>
    </w:p>
    <w:p>
      <w:pPr>
        <w:pStyle w:val="ListBullet"/>
      </w:pPr>
      <w:r>
        <w:t>Incidenza del budget destinato a NBS sul totale degli oneri di urbanizzazione (computo metrico differenziato)</w:t>
      </w:r>
    </w:p>
    <w:p>
      <w:pPr>
        <w:pStyle w:val="ListBullet"/>
      </w:pPr>
      <w:r>
        <w:t>Coerenza con gli strumenti urbanistici sovracomunali</w:t>
      </w:r>
    </w:p>
    <w:p>
      <w:pPr>
        <w:pStyle w:val="ListBullet"/>
      </w:pPr>
      <w:r>
        <w:t>Coinvolgimento delle parti interessate e delle comunità locali</w:t>
      </w:r>
    </w:p>
    <w:p>
      <w:pPr>
        <w:pStyle w:val="ListBullet"/>
      </w:pPr>
      <w:r>
        <w:t>Coerenza con la visione strategica e gli obiettivi di sviluppo dell’area metropolitana</w:t>
      </w:r>
    </w:p>
    <w:p>
      <w:pPr>
        <w:pStyle w:val="ListBullet"/>
      </w:pPr>
      <w:r>
        <w:t>Integrabilità delle soluzioni NBS proposte nella pianificazione urbana</w:t>
      </w:r>
    </w:p>
    <w:p>
      <w:pPr>
        <w:pStyle w:val="ListBullet"/>
      </w:pPr>
      <w:r>
        <w:t>Contributo delle soluzioni NBS proposte per l’acquisizione di dati e perfezionamento dei modelli</w:t>
      </w:r>
    </w:p>
    <w:p>
      <w:pPr>
        <w:pStyle w:val="ListBullet"/>
      </w:pPr>
      <w:r>
        <w:t>Completezza della documentazione delle soluzioni NBS indicate in fase iniziale, inclusa la misurabilità degli effetti</w:t>
      </w:r>
    </w:p>
    <w:p>
      <w:pPr>
        <w:pStyle w:val="ListBullet"/>
      </w:pPr>
      <w:r>
        <w:t>Variazione del coefficiente di edificabilità (superficie e volumetria)</w:t>
      </w:r>
    </w:p>
    <w:p>
      <w:pPr>
        <w:pStyle w:val="ListBullet"/>
      </w:pPr>
      <w:r>
        <w:t>Contributo delle soluzioni NBS proposte all'invarianza idraulica (la quantità d'acqua che defluisce in un'unità di tempo)</w:t>
      </w:r>
    </w:p>
    <w:p>
      <w:pPr>
        <w:pStyle w:val="ListBullet"/>
      </w:pPr>
      <w:r>
        <w:t>Capacità di valutazione del contributo delle soluzioni NBS alla valorizzazione del territorio</w:t>
      </w:r>
    </w:p>
    <w:p>
      <w:pPr>
        <w:pStyle w:val="ListBullet"/>
      </w:pPr>
      <w:r>
        <w:t>Inclusione delle NBS nella pianificazione urbana</w:t>
      </w:r>
    </w:p>
    <w:p>
      <w:pPr>
        <w:pStyle w:val="ListBullet"/>
      </w:pPr>
      <w:r>
        <w:t>Capacità di valutazione costi/benefici del PA in esame</w:t>
      </w:r>
    </w:p>
    <w:p>
      <w:pPr>
        <w:pStyle w:val="ListBullet"/>
      </w:pPr>
      <w:r>
        <w:t>Contributo delle soluzioni NBS proposte alla riduzione dei volumi d'acqua piovana nella rete fognaria durante gli eventi piovosi (invarianza idrologica)</w:t>
      </w:r>
    </w:p>
    <w:p>
      <w:pPr>
        <w:pStyle w:val="ListBullet"/>
      </w:pPr>
      <w:r>
        <w:t>Capacità di valutazione della conformità strutturale e ingegneristica delle NBS nel PA</w:t>
      </w:r>
    </w:p>
    <w:p/>
    <w:p>
      <w:pPr>
        <w:pStyle w:val="Heading2"/>
      </w:pPr>
      <w:r>
        <w:t>Intermediate Notes</w:t>
      </w:r>
    </w:p>
    <w:p/>
    <w:p>
      <w:r>
        <w:rPr>
          <w:i/>
        </w:rPr>
        <w:t>Below are the notes you entered to document the first phase of your experiment. If you did not add any comments, only the titles are displayed in this section.</w:t>
      </w:r>
    </w:p>
    <w:p/>
    <w:p>
      <w:pPr>
        <w:pStyle w:val="Heading3"/>
      </w:pPr>
      <w:r>
        <w:t>Unity of analysis (NUTS, NBS &amp; CEC)</w:t>
      </w:r>
    </w:p>
    <w:p>
      <w:r>
        <w:t xml:space="preserve">I codici selezionati corrispondono al Comune di Pontedera, area interessata alla valutazione, in accordo con la nomenclatura statistica europea TNUTS/LAU. </w:t>
        <w:br/>
        <w:br/>
        <w:br/>
        <w:br/>
        <w:t>Non sono state selezionate NBS specifiche né CEC perché non sono significative rispetto alla analisi in corso.</w:t>
        <w:br/>
        <w:br/>
        <w:t xml:space="preserve">            </w:t>
      </w:r>
    </w:p>
    <w:p>
      <w:pPr>
        <w:pStyle w:val="Heading3"/>
      </w:pPr>
      <w:r>
        <w:t>Decision process flow</w:t>
      </w:r>
    </w:p>
    <w:p>
      <w:r>
        <w:t>Il diagramma descrive il procedimento dei Piani Attuativi di iniziativa privata così come previsti.</w:t>
        <w:br/>
        <w:br/>
        <w:t xml:space="preserve">            </w:t>
      </w:r>
    </w:p>
    <w:p>
      <w:pPr>
        <w:pStyle w:val="Heading3"/>
      </w:pPr>
      <w:r>
        <w:t>Entities selection</w:t>
      </w:r>
    </w:p>
    <w:p>
      <w:r>
        <w:t>Le annotazioni alle variabili sono state decise in una sessione condivisa con i soggetti partecipanti alla sperimentazione nel sito pilota (Comune di Pontedera, Acque Spa).</w:t>
        <w:br/>
        <w:br/>
        <w:t xml:space="preserve">            </w:t>
      </w:r>
    </w:p>
    <w:p/>
    <w:sectPr w:rsidR="00FC693F" w:rsidRPr="0006063C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  <w:jc w:val="center"/>
    </w:pPr>
    <w:r>
      <w:rPr>
        <w:color w:val="000000"/>
        <w:sz w:val="20"/>
      </w:rPr>
      <w:fldChar w:fldCharType="begin"/>
      <w:instrText xml:space="preserve">PAGE</w:instrText>
      <w:fldChar w:fldCharType="end"/>
    </w:r>
  </w:p>
</w:ft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